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559D2" w14:textId="77777777" w:rsidR="00F472E9" w:rsidRPr="00B27BA1" w:rsidRDefault="00F472E9" w:rsidP="00F472E9">
      <w:pPr>
        <w:spacing w:before="100" w:beforeAutospacing="1" w:after="100" w:afterAutospacing="1" w:line="240" w:lineRule="auto"/>
        <w:outlineLvl w:val="1"/>
        <w:rPr>
          <w:rFonts w:ascii="Times New Roman" w:eastAsia="Times New Roman" w:hAnsi="Times New Roman" w:cs="Times New Roman"/>
          <w:b/>
          <w:bCs/>
          <w:kern w:val="0"/>
          <w:sz w:val="36"/>
          <w:szCs w:val="36"/>
          <w:lang w:eastAsia="nb-NO"/>
          <w14:ligatures w14:val="none"/>
        </w:rPr>
      </w:pPr>
      <w:r w:rsidRPr="00B27BA1">
        <w:rPr>
          <w:rFonts w:ascii="Times New Roman" w:eastAsia="Times New Roman" w:hAnsi="Times New Roman" w:cs="Times New Roman"/>
          <w:b/>
          <w:bCs/>
          <w:kern w:val="0"/>
          <w:sz w:val="36"/>
          <w:szCs w:val="36"/>
          <w:lang w:eastAsia="nb-NO"/>
          <w14:ligatures w14:val="none"/>
        </w:rPr>
        <w:t>Framtidsfortelling: Å leve i lokalsamfunnet</w:t>
      </w:r>
    </w:p>
    <w:p w14:paraId="7C539C09"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Det er lite biltrafikk i området. Gatene brukes i hovedsak av mennesker som går, sykler eller oppholder seg ute. Bevegelsen gjennom nabolaget skjer i et rolig tempo, og det finnes sammenhengende stier og gangsoner som binder hjem, skole, felleshus og møteplasser sammen. Gatene fungerer som oppholdsrom, ikke som gjennomfartsårer.</w:t>
      </w:r>
    </w:p>
    <w:p w14:paraId="2E9601CD"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Bebyggelsen ligger i nær kontakt med grønne områder. Mellom husene finnes trær, busker, blomsterenger og mindre skogholt. Noen steder står frukttrær og bærbusker som kan brukes av alle. Andre steder er det felles hager med grønnsaksbed og dyrkingsområder. Naturen er integrert i hverdagsstrukturen og brukes aktivt, både til matproduksjon, opphold og læring.</w:t>
      </w:r>
    </w:p>
    <w:p w14:paraId="4BCFEB1E"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Langs stiene finnes benker, sittegrupper og små åpne plasser. Disse brukes til korte møter, samtaler, lek og pauser i hverdagen. Noen steder sitter mennesker sammen, andre steder er rommene åpne for dem som ønsker å være alene, men likevel i nærheten av andre. Møteplassene er ikke programmert for bestemte aktiviteter, men gir rom for ulike former for bruk.</w:t>
      </w:r>
    </w:p>
    <w:p w14:paraId="027BA8FB"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Skolen ligger sentralt i området og er i bruk gjennom store deler av dagen. Inne finnes verksteder, prosjektrom og rom for praktisk arbeid. Ute er det drivhus, hager, vannspeil og naturbaserte leke- og læringsområder. Skolen brukes både av elever og av andre i nærmiljøet, og fungerer som et sted for læring, samarbeid og felles aktiviteter. Læring skjer gjennom praktisk arbeid, utforsking og samhandling, både inne og ute.</w:t>
      </w:r>
    </w:p>
    <w:p w14:paraId="5D0E58CF"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I flere deler av lokalsamfunnet finnes det rom for deling og gjenbruk. Det er verksteder for reparasjon av sykler, klær, møbler og småelektronikk. Det finnes rom for redesign og tekstilarbeid, samt utlån av verktøy og utstyr. Byttehyller og ombrukssoner gjør det mulig å gi videre ting som ikke lenger er i bruk. Disse funksjonene er en del av hverdagsstrukturen, ikke midlertidige tiltak.</w:t>
      </w:r>
    </w:p>
    <w:p w14:paraId="0A71DCD0"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Felleshuset er et sentralt sted i området. Her samles mange av de funksjonene som støtter hverdagslivet. Inne finnes felleskjøkken, spiseplasser, verksteder, læringskroker og rom for ulike aktiviteter. Ute er det dyrkingsfelt, fruktlunder, bålplasser, lekeområder og grønne forbindelser videre ut i nabolaget. Mat fra nærområdet brukes og deles, og overskuddsmat tas i bruk i stedet for å bli kastet. Felleshuset brukes både til praktiske gjøremål og som møteplass.</w:t>
      </w:r>
    </w:p>
    <w:p w14:paraId="4D30D959"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 xml:space="preserve">Vann håndteres lokalt gjennom regnbed, små dammer og åpne løsninger for overvann. Disse inngår i uterommene og bidrar både til naturmangfold og til å gjøre området robust mot endrede værforhold. Det finnes synlige tegn på biologisk mangfold, som </w:t>
      </w:r>
      <w:proofErr w:type="spellStart"/>
      <w:r w:rsidRPr="00B27BA1">
        <w:rPr>
          <w:rFonts w:ascii="Times New Roman" w:eastAsia="Times New Roman" w:hAnsi="Times New Roman" w:cs="Times New Roman"/>
          <w:i/>
          <w:iCs/>
          <w:kern w:val="0"/>
          <w:lang w:eastAsia="nb-NO"/>
          <w14:ligatures w14:val="none"/>
        </w:rPr>
        <w:t>biehotell</w:t>
      </w:r>
      <w:proofErr w:type="spellEnd"/>
      <w:r w:rsidRPr="00B27BA1">
        <w:rPr>
          <w:rFonts w:ascii="Times New Roman" w:eastAsia="Times New Roman" w:hAnsi="Times New Roman" w:cs="Times New Roman"/>
          <w:i/>
          <w:iCs/>
          <w:kern w:val="0"/>
          <w:lang w:eastAsia="nb-NO"/>
          <w14:ligatures w14:val="none"/>
        </w:rPr>
        <w:t>, fuglekasser og områder der vegetasjonen får vokse mer fritt.</w:t>
      </w:r>
    </w:p>
    <w:p w14:paraId="660F179A"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Boligene er bygget med materialer som varer over tid, og mange har grønne tak og solceller. Husene er plassert slik at de inngår i helheten, og hager og utearealer brukes både privat og felles. Overgangen mellom privat og felles er tydelig, men ikke lukket.</w:t>
      </w:r>
    </w:p>
    <w:p w14:paraId="6C095AD7"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t>Det som kjennetegner dette lokalsamfunnet, er sammenhengen mellom de ulike delene. Hjem, skole, møteplasser, natur og fellesfunksjoner er knyttet sammen i et sammenhengende hverdagslandskap. Det finnes strukturer som gjør det mulig å dele, reparere, lære og møtes, og disse brukes jevnlig.</w:t>
      </w:r>
    </w:p>
    <w:p w14:paraId="3DEED986" w14:textId="77777777" w:rsidR="00F472E9" w:rsidRPr="00B27BA1" w:rsidRDefault="00F472E9" w:rsidP="00F472E9">
      <w:pPr>
        <w:spacing w:before="100" w:beforeAutospacing="1" w:after="100" w:afterAutospacing="1" w:line="240" w:lineRule="auto"/>
        <w:rPr>
          <w:rFonts w:ascii="Times New Roman" w:eastAsia="Times New Roman" w:hAnsi="Times New Roman" w:cs="Times New Roman"/>
          <w:i/>
          <w:iCs/>
          <w:kern w:val="0"/>
          <w:lang w:eastAsia="nb-NO"/>
          <w14:ligatures w14:val="none"/>
        </w:rPr>
      </w:pPr>
      <w:r w:rsidRPr="00B27BA1">
        <w:rPr>
          <w:rFonts w:ascii="Times New Roman" w:eastAsia="Times New Roman" w:hAnsi="Times New Roman" w:cs="Times New Roman"/>
          <w:i/>
          <w:iCs/>
          <w:kern w:val="0"/>
          <w:lang w:eastAsia="nb-NO"/>
          <w14:ligatures w14:val="none"/>
        </w:rPr>
        <w:lastRenderedPageBreak/>
        <w:t>Dette er ikke et sted uten utfordringer eller behov for vedlikehold. Ting må repareres, ordninger må holdes i gang, og mennesker må samarbeide for at hverdagen skal fungere. Samtidig er lokalsamfunnet utformet slik at det er mulig å leve gode liv innenfor rammene av naturen. Hverdagen er organisert på måter som støtter både fellesskap og ansvar for stedet man bor.</w:t>
      </w:r>
    </w:p>
    <w:p w14:paraId="0F1BC76B" w14:textId="77777777" w:rsidR="00F472E9" w:rsidRPr="00423CB0" w:rsidRDefault="00F472E9" w:rsidP="00F472E9">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2EA7B1DD" w14:textId="77777777" w:rsidR="00F472E9" w:rsidRDefault="00F472E9"/>
    <w:sectPr w:rsidR="00F472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E9"/>
    <w:rsid w:val="00EC2ED4"/>
    <w:rsid w:val="00F472E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4F83"/>
  <w15:chartTrackingRefBased/>
  <w15:docId w15:val="{14AFED57-A37D-4A2F-9689-622AA2A2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2E9"/>
  </w:style>
  <w:style w:type="paragraph" w:styleId="Overskrift1">
    <w:name w:val="heading 1"/>
    <w:basedOn w:val="Normal"/>
    <w:next w:val="Normal"/>
    <w:link w:val="Overskrift1Tegn"/>
    <w:uiPriority w:val="9"/>
    <w:qFormat/>
    <w:rsid w:val="00F472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F472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F472E9"/>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F472E9"/>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F472E9"/>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F472E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472E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472E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472E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472E9"/>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F472E9"/>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F472E9"/>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F472E9"/>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F472E9"/>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F472E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472E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472E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472E9"/>
    <w:rPr>
      <w:rFonts w:eastAsiaTheme="majorEastAsia" w:cstheme="majorBidi"/>
      <w:color w:val="272727" w:themeColor="text1" w:themeTint="D8"/>
    </w:rPr>
  </w:style>
  <w:style w:type="paragraph" w:styleId="Tittel">
    <w:name w:val="Title"/>
    <w:basedOn w:val="Normal"/>
    <w:next w:val="Normal"/>
    <w:link w:val="TittelTegn"/>
    <w:uiPriority w:val="10"/>
    <w:qFormat/>
    <w:rsid w:val="00F47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472E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472E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472E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472E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472E9"/>
    <w:rPr>
      <w:i/>
      <w:iCs/>
      <w:color w:val="404040" w:themeColor="text1" w:themeTint="BF"/>
    </w:rPr>
  </w:style>
  <w:style w:type="paragraph" w:styleId="Listeavsnitt">
    <w:name w:val="List Paragraph"/>
    <w:basedOn w:val="Normal"/>
    <w:uiPriority w:val="34"/>
    <w:qFormat/>
    <w:rsid w:val="00F472E9"/>
    <w:pPr>
      <w:ind w:left="720"/>
      <w:contextualSpacing/>
    </w:pPr>
  </w:style>
  <w:style w:type="character" w:styleId="Sterkutheving">
    <w:name w:val="Intense Emphasis"/>
    <w:basedOn w:val="Standardskriftforavsnitt"/>
    <w:uiPriority w:val="21"/>
    <w:qFormat/>
    <w:rsid w:val="00F472E9"/>
    <w:rPr>
      <w:i/>
      <w:iCs/>
      <w:color w:val="2F5496" w:themeColor="accent1" w:themeShade="BF"/>
    </w:rPr>
  </w:style>
  <w:style w:type="paragraph" w:styleId="Sterktsitat">
    <w:name w:val="Intense Quote"/>
    <w:basedOn w:val="Normal"/>
    <w:next w:val="Normal"/>
    <w:link w:val="SterktsitatTegn"/>
    <w:uiPriority w:val="30"/>
    <w:qFormat/>
    <w:rsid w:val="00F472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F472E9"/>
    <w:rPr>
      <w:i/>
      <w:iCs/>
      <w:color w:val="2F5496" w:themeColor="accent1" w:themeShade="BF"/>
    </w:rPr>
  </w:style>
  <w:style w:type="character" w:styleId="Sterkreferanse">
    <w:name w:val="Intense Reference"/>
    <w:basedOn w:val="Standardskriftforavsnitt"/>
    <w:uiPriority w:val="32"/>
    <w:qFormat/>
    <w:rsid w:val="00F472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3037</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Hauger</dc:creator>
  <cp:keywords/>
  <dc:description/>
  <cp:lastModifiedBy>Bjørn Hauger</cp:lastModifiedBy>
  <cp:revision>1</cp:revision>
  <dcterms:created xsi:type="dcterms:W3CDTF">2026-01-31T12:18:00Z</dcterms:created>
  <dcterms:modified xsi:type="dcterms:W3CDTF">2026-01-31T12:19:00Z</dcterms:modified>
</cp:coreProperties>
</file>